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Current Report  </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15,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Limoneira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03"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001-34755</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77-0260692</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680" w:space="720"/>
            <w:col w:w="3200"/>
          </w:cols>
          <w:pgMar w:left="320" w:top="603"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 Cummings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Santa Paula, CA 93060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(805) 525-5541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603" w:right="339" w:bottom="1440" w:gutter="0" w:footer="0" w:header="0"/>
          <w:type w:val="continuous"/>
        </w:sectPr>
      </w:pP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4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LMNR</w:t>
            </w: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126"/>
        </w:trPr>
        <w:tc>
          <w:tcPr>
            <w:tcW w:w="4420" w:type="dxa"/>
            <w:vAlign w:val="bottom"/>
            <w:tcBorders>
              <w:left w:val="single" w:sz="8" w:color="auto"/>
              <w:right w:val="single" w:sz="8" w:color="auto"/>
            </w:tcBorders>
            <w:vMerge w:val="continue"/>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4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r>
        <w:trPr>
          <w:trHeight w:val="108"/>
        </w:trPr>
        <w:tc>
          <w:tcPr>
            <w:tcW w:w="4420" w:type="dxa"/>
            <w:vAlign w:val="bottom"/>
            <w:tcBorders>
              <w:left w:val="single" w:sz="8" w:color="auto"/>
              <w:right w:val="single" w:sz="8" w:color="auto"/>
            </w:tcBorders>
          </w:tcPr>
          <w:p>
            <w:pPr>
              <w:spacing w:after="0"/>
              <w:rPr>
                <w:sz w:val="9"/>
                <w:szCs w:val="9"/>
                <w:color w:val="auto"/>
              </w:rPr>
            </w:pPr>
          </w:p>
        </w:tc>
        <w:tc>
          <w:tcPr>
            <w:tcW w:w="2680" w:type="dxa"/>
            <w:vAlign w:val="bottom"/>
            <w:tcBorders>
              <w:right w:val="single" w:sz="8" w:color="auto"/>
            </w:tcBorders>
          </w:tcPr>
          <w:p>
            <w:pPr>
              <w:spacing w:after="0"/>
              <w:rPr>
                <w:sz w:val="9"/>
                <w:szCs w:val="9"/>
                <w:color w:val="auto"/>
              </w:rPr>
            </w:pPr>
          </w:p>
        </w:tc>
        <w:tc>
          <w:tcPr>
            <w:tcW w:w="4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June 15, 2026, Windfall Investors, LLC, a California limited liability company and subsidiary of Limoneira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received written notice of termination from Peak Holdings, LLC (“</w:t>
      </w:r>
      <w:r>
        <w:rPr>
          <w:rFonts w:ascii="Times New Roman" w:cs="Times New Roman" w:eastAsia="Times New Roman" w:hAnsi="Times New Roman"/>
          <w:sz w:val="18"/>
          <w:szCs w:val="18"/>
          <w:b w:val="1"/>
          <w:bCs w:val="1"/>
          <w:color w:val="auto"/>
        </w:rPr>
        <w:t>Peak Holdings</w:t>
      </w:r>
      <w:r>
        <w:rPr>
          <w:rFonts w:ascii="Times New Roman" w:cs="Times New Roman" w:eastAsia="Times New Roman" w:hAnsi="Times New Roman"/>
          <w:sz w:val="18"/>
          <w:szCs w:val="18"/>
          <w:color w:val="auto"/>
        </w:rPr>
        <w:t>”) of the Purchase and Sale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as of April 14, 2026, between the Company and Peak Holdings. Pursuant to the Purchase Agreement, the Company agreed to sell to Peak Holdings an eighty-percent (80%) undivided tenant-in-common interest in the Company’s real estate parcels located in Paso Robles, California. An amount equal to $500,000 in cash was deposited by Peak Holdings in an escrow account and will be returned to Peak Holdings pursuant to its right to terminate the Purchase Agreement during the due diligence review period, as set forth in Section 5.5 of the Purchase Agreement.</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18, 2026</w:t>
      </w:r>
      <w:r>
        <w:rPr>
          <w:sz w:val="20"/>
          <w:szCs w:val="20"/>
          <w:color w:val="auto"/>
        </w:rPr>
        <w:tab/>
      </w:r>
      <w:r>
        <w:rPr>
          <w:rFonts w:ascii="Times New Roman" w:cs="Times New Roman" w:eastAsia="Times New Roman" w:hAnsi="Times New Roman"/>
          <w:sz w:val="17"/>
          <w:szCs w:val="17"/>
          <w:color w:val="auto"/>
        </w:rPr>
        <w:t>LIMONEIRA 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Greg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Greg Hamm</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2026-06-18T15:10:19Z</dcterms:created>
  <dcterms:modified xsi:type="dcterms:W3CDTF">2026-06-18T15:10:19Z</dcterms:modified>
</cp:coreProperties>
</file>